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B8F185A" w:rsidR="00F92268" w:rsidRPr="00570923" w:rsidRDefault="00570923" w:rsidP="000025F0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  <w:r w:rsidRPr="00570923">
              <w:rPr>
                <w:rFonts w:cs="Arial"/>
                <w:sz w:val="16"/>
                <w:szCs w:val="16"/>
              </w:rPr>
              <w:t>2051-A</w:t>
            </w:r>
          </w:p>
        </w:tc>
      </w:tr>
    </w:tbl>
    <w:p w14:paraId="3F4DE49F" w14:textId="4630E25D" w:rsidR="004B15BB" w:rsidRDefault="00570923" w:rsidP="00570923">
      <w:pPr>
        <w:pStyle w:val="Heading1"/>
      </w:pPr>
      <w:r w:rsidRPr="00397375">
        <w:t>Specialty Guideline Management</w:t>
      </w:r>
      <w:r w:rsidR="002E45F2">
        <w:br/>
      </w:r>
      <w:r w:rsidR="002E45F2" w:rsidRPr="00397375">
        <w:t>Cerezyme</w:t>
      </w:r>
    </w:p>
    <w:p w14:paraId="7861B3F7" w14:textId="5C68E6C5" w:rsidR="00570923" w:rsidRPr="00BD1CC1" w:rsidRDefault="00570923" w:rsidP="00570923">
      <w:pPr>
        <w:pStyle w:val="Heading2"/>
      </w:pPr>
      <w:r w:rsidRPr="00BD1CC1">
        <w:t>Products Referenced by this Document</w:t>
      </w:r>
    </w:p>
    <w:p w14:paraId="5742144C" w14:textId="0EEF58BC" w:rsidR="00570923" w:rsidRPr="00BD1CC1" w:rsidRDefault="00570923" w:rsidP="00570923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FA74F5">
        <w:t>Over-the-counter (</w:t>
      </w:r>
      <w:r w:rsidRPr="00BD1CC1">
        <w:t>OTC</w:t>
      </w:r>
      <w:r w:rsidR="00FA74F5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70923" w:rsidRPr="00BD1CC1" w14:paraId="7642539C" w14:textId="77777777" w:rsidTr="00C75E1D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1D119455" w14:textId="77777777" w:rsidR="00570923" w:rsidRPr="00BD1CC1" w:rsidRDefault="00570923" w:rsidP="00C75E1D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67449DC" w14:textId="77777777" w:rsidR="00570923" w:rsidRPr="00BD1CC1" w:rsidRDefault="00570923" w:rsidP="00C75E1D">
            <w:pPr>
              <w:pStyle w:val="TableHeader"/>
            </w:pPr>
            <w:r w:rsidRPr="00BD1CC1">
              <w:t>Generic Name</w:t>
            </w:r>
          </w:p>
        </w:tc>
      </w:tr>
      <w:tr w:rsidR="00570923" w:rsidRPr="00BD1CC1" w14:paraId="15751CE5" w14:textId="77777777" w:rsidTr="00C75E1D">
        <w:trPr>
          <w:cantSplit/>
        </w:trPr>
        <w:tc>
          <w:tcPr>
            <w:tcW w:w="5265" w:type="dxa"/>
          </w:tcPr>
          <w:p w14:paraId="698E8DF1" w14:textId="77777777" w:rsidR="00570923" w:rsidRPr="00BD1CC1" w:rsidRDefault="00570923" w:rsidP="00C75E1D">
            <w:pPr>
              <w:pStyle w:val="BodyText"/>
              <w:spacing w:after="0"/>
            </w:pPr>
            <w:r w:rsidRPr="00397375">
              <w:t>Cerezyme</w:t>
            </w:r>
          </w:p>
        </w:tc>
        <w:tc>
          <w:tcPr>
            <w:tcW w:w="5595" w:type="dxa"/>
          </w:tcPr>
          <w:p w14:paraId="1CE84393" w14:textId="77777777" w:rsidR="00570923" w:rsidRPr="00BD1CC1" w:rsidRDefault="00570923" w:rsidP="00C75E1D">
            <w:pPr>
              <w:pStyle w:val="BodyText"/>
              <w:spacing w:after="0"/>
            </w:pPr>
            <w:proofErr w:type="spellStart"/>
            <w:r w:rsidRPr="00397375">
              <w:t>imiglucerase</w:t>
            </w:r>
            <w:proofErr w:type="spellEnd"/>
          </w:p>
        </w:tc>
      </w:tr>
    </w:tbl>
    <w:p w14:paraId="244D3A1C" w14:textId="3F69FD5E" w:rsidR="00570923" w:rsidRPr="0094365C" w:rsidRDefault="00570923" w:rsidP="00570923">
      <w:pPr>
        <w:pStyle w:val="Heading2"/>
      </w:pPr>
      <w:r>
        <w:t>Indications</w:t>
      </w:r>
    </w:p>
    <w:p w14:paraId="41BB04D6" w14:textId="77777777" w:rsidR="00570923" w:rsidRPr="00397375" w:rsidRDefault="00570923" w:rsidP="00570923">
      <w:pPr>
        <w:pStyle w:val="BodyText"/>
      </w:pPr>
      <w:r w:rsidRPr="00397375">
        <w:t xml:space="preserve">The indications below including FDA-approved indications and compendial uses are considered a covered benefit provided that all the approval criteria are </w:t>
      </w:r>
      <w:proofErr w:type="gramStart"/>
      <w:r w:rsidRPr="00397375">
        <w:t>met</w:t>
      </w:r>
      <w:proofErr w:type="gramEnd"/>
      <w:r w:rsidRPr="00397375">
        <w:t xml:space="preserve"> and the member has no exclusions to the prescribed therapy.</w:t>
      </w:r>
    </w:p>
    <w:p w14:paraId="3EB55637" w14:textId="6029C4E8" w:rsidR="00570923" w:rsidRPr="00BD1CC1" w:rsidRDefault="00570923" w:rsidP="00570923">
      <w:pPr>
        <w:pStyle w:val="Heading3"/>
      </w:pPr>
      <w:r w:rsidRPr="00BD1CC1">
        <w:t>FDA-approved Indications</w:t>
      </w:r>
      <w:r w:rsidR="00C84152" w:rsidRPr="00E276CB">
        <w:rPr>
          <w:vertAlign w:val="superscript"/>
        </w:rPr>
        <w:t>1</w:t>
      </w:r>
    </w:p>
    <w:p w14:paraId="4DB958F7" w14:textId="77777777" w:rsidR="00570923" w:rsidRDefault="00570923" w:rsidP="00570923">
      <w:pPr>
        <w:pStyle w:val="BodyText"/>
      </w:pPr>
      <w:r w:rsidRPr="00397375">
        <w:t>Cerezyme is indicated for treatment of adults and pediatric patients 2 years of age and older with Type 1 Gaucher disease that results in one or more of the following conditions: anemia, thrombocytopenia, bone disease, and/or hepatomegaly or splenomegaly.</w:t>
      </w:r>
    </w:p>
    <w:p w14:paraId="5A96E587" w14:textId="77777777" w:rsidR="00570923" w:rsidRPr="00BD1CC1" w:rsidRDefault="00570923" w:rsidP="00570923">
      <w:pPr>
        <w:pStyle w:val="Heading3"/>
        <w:rPr>
          <w:rStyle w:val="Emphasis"/>
          <w:i w:val="0"/>
          <w:iCs w:val="0"/>
          <w:sz w:val="32"/>
          <w:szCs w:val="32"/>
        </w:rPr>
      </w:pPr>
      <w:r w:rsidRPr="00590999">
        <w:t>Compendial</w:t>
      </w:r>
      <w:r w:rsidRPr="00BD1CC1">
        <w:rPr>
          <w:rStyle w:val="Emphasis"/>
          <w:i w:val="0"/>
          <w:iCs w:val="0"/>
          <w:sz w:val="32"/>
          <w:szCs w:val="32"/>
        </w:rPr>
        <w:t xml:space="preserve"> Uses</w:t>
      </w:r>
    </w:p>
    <w:p w14:paraId="69F0582A" w14:textId="1E50F0CD" w:rsidR="00570923" w:rsidRPr="00397375" w:rsidRDefault="00570923" w:rsidP="00A04228">
      <w:pPr>
        <w:pStyle w:val="BodyText"/>
        <w:numPr>
          <w:ilvl w:val="0"/>
          <w:numId w:val="26"/>
        </w:numPr>
        <w:spacing w:after="60"/>
        <w:rPr>
          <w:color w:val="222222"/>
        </w:rPr>
      </w:pPr>
      <w:r w:rsidRPr="00397375">
        <w:rPr>
          <w:color w:val="222222"/>
        </w:rPr>
        <w:t>Gaucher disease type 2</w:t>
      </w:r>
      <w:r w:rsidR="000C5BE8" w:rsidRPr="00E276CB">
        <w:rPr>
          <w:color w:val="222222"/>
          <w:vertAlign w:val="superscript"/>
        </w:rPr>
        <w:t>6</w:t>
      </w:r>
    </w:p>
    <w:p w14:paraId="44732138" w14:textId="1FEED9D3" w:rsidR="00570923" w:rsidRPr="00397375" w:rsidRDefault="00570923" w:rsidP="002E45F2">
      <w:pPr>
        <w:pStyle w:val="BodyText"/>
        <w:numPr>
          <w:ilvl w:val="0"/>
          <w:numId w:val="26"/>
        </w:numPr>
        <w:rPr>
          <w:color w:val="222222"/>
        </w:rPr>
      </w:pPr>
      <w:r w:rsidRPr="00397375">
        <w:rPr>
          <w:color w:val="222222"/>
        </w:rPr>
        <w:t>Gaucher disease type 3</w:t>
      </w:r>
      <w:r w:rsidR="000C5BE8" w:rsidRPr="00E276CB">
        <w:rPr>
          <w:color w:val="222222"/>
          <w:vertAlign w:val="superscript"/>
        </w:rPr>
        <w:t>2-5</w:t>
      </w:r>
    </w:p>
    <w:p w14:paraId="0FCE32A5" w14:textId="77777777" w:rsidR="00570923" w:rsidRPr="0094365C" w:rsidRDefault="00570923" w:rsidP="00570923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74799A7D" w14:textId="29272A34" w:rsidR="00570923" w:rsidRPr="00BD1CC1" w:rsidRDefault="00570923" w:rsidP="00570923">
      <w:pPr>
        <w:pStyle w:val="Heading2"/>
      </w:pPr>
      <w:r w:rsidRPr="00BD1CC1">
        <w:lastRenderedPageBreak/>
        <w:t>Documentation</w:t>
      </w:r>
    </w:p>
    <w:p w14:paraId="438A404C" w14:textId="24A9EBF2" w:rsidR="00805339" w:rsidRDefault="00570923" w:rsidP="00570923">
      <w:pPr>
        <w:pStyle w:val="BodyText"/>
        <w:keepNext/>
      </w:pPr>
      <w:r>
        <w:t xml:space="preserve">Submission of the following information is necessary to initiate the prior authorization review: beta-glucocerebrosidase </w:t>
      </w:r>
      <w:r w:rsidR="01B1D9DE">
        <w:t xml:space="preserve">(glucosidase) </w:t>
      </w:r>
      <w:r>
        <w:t>enzyme assay or genetic testing results supporting diagnosis.</w:t>
      </w:r>
    </w:p>
    <w:p w14:paraId="79C5DA63" w14:textId="77777777" w:rsidR="00BD5A25" w:rsidRDefault="00805339" w:rsidP="00BD5A25">
      <w:pPr>
        <w:pStyle w:val="Heading2"/>
        <w:spacing w:before="120"/>
      </w:pPr>
      <w:r>
        <w:t>Prescriber Specialties</w:t>
      </w:r>
    </w:p>
    <w:p w14:paraId="48378DFD" w14:textId="5DF82F22" w:rsidR="00BD5A25" w:rsidRDefault="001F783C" w:rsidP="00BD5A25">
      <w:pPr>
        <w:pStyle w:val="Heading2"/>
        <w:spacing w:before="120"/>
      </w:pPr>
      <w:r w:rsidRPr="41F096F3">
        <w:rPr>
          <w:rStyle w:val="BodyTextChar"/>
          <w:b w:val="0"/>
          <w:bCs w:val="0"/>
        </w:rPr>
        <w:t>This medication must be prescribed by or in consultation with</w:t>
      </w:r>
      <w:r w:rsidR="00BA4ADA" w:rsidRPr="41F096F3">
        <w:rPr>
          <w:rStyle w:val="BodyTextChar"/>
          <w:b w:val="0"/>
          <w:bCs w:val="0"/>
        </w:rPr>
        <w:t xml:space="preserve"> physicians knowledgeable in the management of</w:t>
      </w:r>
      <w:r w:rsidR="6A582D4C" w:rsidRPr="41F096F3">
        <w:rPr>
          <w:rStyle w:val="BodyTextChar"/>
          <w:b w:val="0"/>
          <w:bCs w:val="0"/>
        </w:rPr>
        <w:t xml:space="preserve"> </w:t>
      </w:r>
      <w:r w:rsidR="00BA4ADA" w:rsidRPr="41F096F3">
        <w:rPr>
          <w:rStyle w:val="BodyTextChar"/>
          <w:b w:val="0"/>
          <w:bCs w:val="0"/>
        </w:rPr>
        <w:t>patients with Gaucher disease.</w:t>
      </w:r>
    </w:p>
    <w:p w14:paraId="61869AF0" w14:textId="417F3596" w:rsidR="00570923" w:rsidRPr="00590999" w:rsidRDefault="00570923" w:rsidP="00570923">
      <w:pPr>
        <w:pStyle w:val="Heading2"/>
        <w:keepNext w:val="0"/>
        <w:widowControl w:val="0"/>
      </w:pPr>
      <w:r w:rsidRPr="0094365C">
        <w:t>Coverage</w:t>
      </w:r>
      <w:r>
        <w:rPr>
          <w:rStyle w:val="Strong"/>
        </w:rPr>
        <w:t xml:space="preserve"> </w:t>
      </w:r>
      <w:r w:rsidRPr="0094365C">
        <w:rPr>
          <w:rStyle w:val="Strong"/>
          <w:b/>
          <w:bCs/>
        </w:rPr>
        <w:t>Criteria</w:t>
      </w:r>
    </w:p>
    <w:p w14:paraId="03F2E4AC" w14:textId="3810C208" w:rsidR="00570923" w:rsidRPr="0094365C" w:rsidRDefault="00570923" w:rsidP="00570923">
      <w:pPr>
        <w:pStyle w:val="Heading3"/>
      </w:pPr>
      <w:bookmarkStart w:id="0" w:name="_Hlk162940001"/>
      <w:r w:rsidRPr="0094365C">
        <w:t>Gaucher disease type 1</w:t>
      </w:r>
      <w:r w:rsidR="00B05575" w:rsidRPr="00E276CB">
        <w:rPr>
          <w:vertAlign w:val="superscript"/>
        </w:rPr>
        <w:t>1</w:t>
      </w:r>
    </w:p>
    <w:bookmarkEnd w:id="0"/>
    <w:p w14:paraId="183B5B26" w14:textId="11F75D1E" w:rsidR="00570923" w:rsidRPr="0051661E" w:rsidRDefault="00570923" w:rsidP="001156CE">
      <w:pPr>
        <w:pStyle w:val="BodyText"/>
        <w:rPr>
          <w:rFonts w:eastAsia="Arial"/>
        </w:rPr>
      </w:pPr>
      <w:r w:rsidRPr="0051661E">
        <w:rPr>
          <w:rFonts w:eastAsia="Arial"/>
        </w:rPr>
        <w:t>Authorization of 12 months may be granted for treatment of Gaucher disease type 1 when the diagnosis of Gaucher disease was confirmed by enzyme assay demonstrating a deficiency of beta-glucocerebrosidase (glucosidase) enzyme activity or by genetic testing.</w:t>
      </w:r>
    </w:p>
    <w:p w14:paraId="38249147" w14:textId="40A28219" w:rsidR="00570923" w:rsidRPr="0094365C" w:rsidRDefault="00570923" w:rsidP="00570923">
      <w:pPr>
        <w:pStyle w:val="Heading3"/>
      </w:pPr>
      <w:r w:rsidRPr="0094365C">
        <w:t>Gaucher disease type 2</w:t>
      </w:r>
      <w:r w:rsidR="005513C8" w:rsidRPr="00E276CB">
        <w:rPr>
          <w:vertAlign w:val="superscript"/>
        </w:rPr>
        <w:t>6</w:t>
      </w:r>
    </w:p>
    <w:p w14:paraId="6DE62DC7" w14:textId="145BCA8F" w:rsidR="00570923" w:rsidRDefault="00570923" w:rsidP="005C6C0F">
      <w:pPr>
        <w:pStyle w:val="BodyText"/>
        <w:rPr>
          <w:rFonts w:eastAsia="Arial"/>
        </w:rPr>
      </w:pPr>
      <w:r w:rsidRPr="0051661E">
        <w:rPr>
          <w:rFonts w:eastAsia="Arial"/>
        </w:rPr>
        <w:t>Authorization of 12 months may be granted for treatment of Gaucher disease type 2 when the diagnosis of Gaucher disease was confirmed by enzyme assay demonstrating a deficiency of beta-glucocerebrosidase (glucosidase) enzyme activity or by genetic testing.</w:t>
      </w:r>
    </w:p>
    <w:p w14:paraId="32771518" w14:textId="773627CF" w:rsidR="00570923" w:rsidRPr="0094365C" w:rsidRDefault="00570923" w:rsidP="00570923">
      <w:pPr>
        <w:pStyle w:val="Heading3"/>
      </w:pPr>
      <w:r w:rsidRPr="0094365C">
        <w:t>Gaucher disease type 3</w:t>
      </w:r>
      <w:r w:rsidR="005513C8" w:rsidRPr="00E276CB">
        <w:rPr>
          <w:vertAlign w:val="superscript"/>
        </w:rPr>
        <w:t>2-5</w:t>
      </w:r>
    </w:p>
    <w:p w14:paraId="1D70FF7B" w14:textId="06A89478" w:rsidR="00570923" w:rsidRPr="0051661E" w:rsidRDefault="00570923" w:rsidP="005C6C0F">
      <w:pPr>
        <w:pStyle w:val="BodyText"/>
        <w:rPr>
          <w:rFonts w:eastAsia="Arial"/>
        </w:rPr>
      </w:pPr>
      <w:r w:rsidRPr="0051661E">
        <w:rPr>
          <w:rFonts w:eastAsia="Arial"/>
        </w:rPr>
        <w:t>Authorization of 12 months may be granted for treatment of Gaucher disease type 3 when the diagnosis of Gaucher disease was confirmed by enzyme assay demonstrating a deficiency of beta-glucocerebrosidase (glucosidase) enzyme activity or by genetic testing.</w:t>
      </w:r>
    </w:p>
    <w:p w14:paraId="1305C949" w14:textId="0DEE9F90" w:rsidR="00570923" w:rsidRPr="00BD1CC1" w:rsidRDefault="00570923" w:rsidP="00570923">
      <w:pPr>
        <w:pStyle w:val="Heading2"/>
      </w:pPr>
      <w:r w:rsidRPr="00BD1CC1">
        <w:t>Continuation of Therapy</w:t>
      </w:r>
    </w:p>
    <w:p w14:paraId="6007A074" w14:textId="305002D1" w:rsidR="00570923" w:rsidRDefault="00570923" w:rsidP="00570923">
      <w:pPr>
        <w:pStyle w:val="BodyText"/>
      </w:pPr>
      <w:r w:rsidRPr="0134AE7A">
        <w:rPr>
          <w:rFonts w:eastAsia="Arial"/>
        </w:rPr>
        <w:t>Authorization</w:t>
      </w:r>
      <w:r>
        <w:t xml:space="preserve"> of 12 months may be granted for continued treatment of an indication listed in </w:t>
      </w:r>
      <w:r w:rsidR="009B0EE5">
        <w:t>the coverage criteria section</w:t>
      </w:r>
      <w:r w:rsidR="4EDC576D">
        <w:t xml:space="preserve"> </w:t>
      </w:r>
      <w:r>
        <w:t>when all of the following criteria are met:</w:t>
      </w:r>
    </w:p>
    <w:p w14:paraId="1FA35F0E" w14:textId="56E870CD" w:rsidR="00570923" w:rsidRDefault="00570923" w:rsidP="00A04228">
      <w:pPr>
        <w:pStyle w:val="BodyText"/>
        <w:numPr>
          <w:ilvl w:val="0"/>
          <w:numId w:val="27"/>
        </w:numPr>
        <w:spacing w:after="60"/>
      </w:pPr>
      <w:r>
        <w:t>Member meets the criteria for initial approval.</w:t>
      </w:r>
    </w:p>
    <w:p w14:paraId="788C0976" w14:textId="0220105D" w:rsidR="00570923" w:rsidRDefault="00570923" w:rsidP="006A20AD">
      <w:pPr>
        <w:pStyle w:val="BodyText"/>
        <w:numPr>
          <w:ilvl w:val="0"/>
          <w:numId w:val="27"/>
        </w:numPr>
        <w:spacing w:after="60"/>
      </w:pPr>
      <w:r>
        <w:t>Member is not experiencing an inadequate response or any intolerable adverse events from therapy.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3983C653" w14:textId="30D827CF" w:rsidR="000831B2" w:rsidRDefault="000831B2" w:rsidP="000831B2">
      <w:pPr>
        <w:pStyle w:val="Heading2"/>
      </w:pPr>
      <w:r>
        <w:lastRenderedPageBreak/>
        <w:t>References</w:t>
      </w:r>
    </w:p>
    <w:p w14:paraId="70E2C338" w14:textId="4282A08D" w:rsidR="004D41EE" w:rsidRDefault="00570923" w:rsidP="004D41EE">
      <w:pPr>
        <w:pStyle w:val="ReferenceOrdered"/>
      </w:pPr>
      <w:r w:rsidRPr="006A5AC5">
        <w:t xml:space="preserve">Cerezyme [package insert]. Cambridge, MA: Genzyme Corporation; </w:t>
      </w:r>
      <w:r w:rsidR="00D3491B">
        <w:t>July</w:t>
      </w:r>
      <w:r w:rsidR="00D3491B" w:rsidRPr="006A5AC5">
        <w:t xml:space="preserve"> 202</w:t>
      </w:r>
      <w:r w:rsidR="00D3491B">
        <w:t>4</w:t>
      </w:r>
      <w:r w:rsidRPr="006A5AC5">
        <w:t>.</w:t>
      </w:r>
    </w:p>
    <w:p w14:paraId="4356E1D2" w14:textId="22E2C66B" w:rsidR="00570923" w:rsidRPr="006A5AC5" w:rsidRDefault="00570923" w:rsidP="004D41EE">
      <w:pPr>
        <w:pStyle w:val="ReferenceOrdered"/>
      </w:pPr>
      <w:proofErr w:type="spellStart"/>
      <w:r w:rsidRPr="006A5AC5">
        <w:t>Altarescu</w:t>
      </w:r>
      <w:proofErr w:type="spellEnd"/>
      <w:r w:rsidRPr="006A5AC5">
        <w:t xml:space="preserve"> G, Hill S, Wiggs E, et al. The efficacy of enzyme replacement therapy in patients with chronic neuronopathic Gaucher's disease. </w:t>
      </w:r>
      <w:r w:rsidRPr="00590999">
        <w:t xml:space="preserve">J </w:t>
      </w:r>
      <w:proofErr w:type="spellStart"/>
      <w:r w:rsidRPr="00590999">
        <w:t>Pediatr</w:t>
      </w:r>
      <w:proofErr w:type="spellEnd"/>
      <w:r w:rsidRPr="00590999">
        <w:t>.</w:t>
      </w:r>
      <w:r w:rsidRPr="006A5AC5">
        <w:t xml:space="preserve"> 2001;138:539-547.</w:t>
      </w:r>
    </w:p>
    <w:p w14:paraId="4355890B" w14:textId="77777777" w:rsidR="00570923" w:rsidRDefault="00570923" w:rsidP="00E276CB">
      <w:pPr>
        <w:pStyle w:val="ReferenceOrdered"/>
      </w:pPr>
      <w:r w:rsidRPr="006A5AC5">
        <w:t xml:space="preserve">Erikson A, Forsberg H, Nilsson M, </w:t>
      </w:r>
      <w:proofErr w:type="spellStart"/>
      <w:r w:rsidRPr="006A5AC5">
        <w:t>Astrom</w:t>
      </w:r>
      <w:proofErr w:type="spellEnd"/>
      <w:r w:rsidRPr="006A5AC5">
        <w:t xml:space="preserve"> M, </w:t>
      </w:r>
      <w:proofErr w:type="spellStart"/>
      <w:r w:rsidRPr="006A5AC5">
        <w:t>Mansson</w:t>
      </w:r>
      <w:proofErr w:type="spellEnd"/>
      <w:r w:rsidRPr="006A5AC5">
        <w:t xml:space="preserve"> JE. Ten years’ experience of enzyme infusion therapy of </w:t>
      </w:r>
      <w:proofErr w:type="spellStart"/>
      <w:r w:rsidRPr="006A5AC5">
        <w:t>Norrbottnian</w:t>
      </w:r>
      <w:proofErr w:type="spellEnd"/>
      <w:r w:rsidRPr="006A5AC5">
        <w:t xml:space="preserve"> (type 3) Gaucher disease. </w:t>
      </w:r>
      <w:r w:rsidRPr="00590999">
        <w:t xml:space="preserve">Acta </w:t>
      </w:r>
      <w:proofErr w:type="spellStart"/>
      <w:r w:rsidRPr="00590999">
        <w:t>Paediatr</w:t>
      </w:r>
      <w:proofErr w:type="spellEnd"/>
      <w:r w:rsidRPr="006A5AC5">
        <w:t>. 2006;95:312-317.</w:t>
      </w:r>
    </w:p>
    <w:p w14:paraId="6F8323FA" w14:textId="2E6A7172" w:rsidR="00570923" w:rsidRPr="006A5AC5" w:rsidRDefault="00570923" w:rsidP="00E276CB">
      <w:pPr>
        <w:pStyle w:val="ReferenceOrdered"/>
      </w:pPr>
      <w:proofErr w:type="spellStart"/>
      <w:r w:rsidRPr="006A5AC5">
        <w:t>Pastores</w:t>
      </w:r>
      <w:proofErr w:type="spellEnd"/>
      <w:r w:rsidRPr="006A5AC5">
        <w:t xml:space="preserve"> GM, Hughes DA. Gaucher Disease. 2000 July 27 [Updated </w:t>
      </w:r>
      <w:r w:rsidR="008431DE">
        <w:t>December</w:t>
      </w:r>
      <w:r w:rsidR="008431DE" w:rsidRPr="006A5AC5">
        <w:t xml:space="preserve"> </w:t>
      </w:r>
      <w:r w:rsidR="008431DE">
        <w:t>7</w:t>
      </w:r>
      <w:r w:rsidRPr="006A5AC5">
        <w:t xml:space="preserve">, </w:t>
      </w:r>
      <w:r w:rsidR="008431DE" w:rsidRPr="006A5AC5">
        <w:t>20</w:t>
      </w:r>
      <w:r w:rsidR="008431DE">
        <w:t>23</w:t>
      </w:r>
      <w:r w:rsidRPr="006A5AC5">
        <w:t xml:space="preserve">]. In: Adam MP, Everman DB, </w:t>
      </w:r>
      <w:proofErr w:type="spellStart"/>
      <w:r w:rsidRPr="006A5AC5">
        <w:t>Mirzaa</w:t>
      </w:r>
      <w:proofErr w:type="spellEnd"/>
      <w:r w:rsidRPr="006A5AC5">
        <w:t xml:space="preserve"> GM, et al, editors. </w:t>
      </w:r>
      <w:proofErr w:type="spellStart"/>
      <w:r w:rsidRPr="006A5AC5">
        <w:t>GeneReviews</w:t>
      </w:r>
      <w:proofErr w:type="spellEnd"/>
      <w:r w:rsidRPr="006A5AC5">
        <w:t>® [Internet]. Seattle, WA: University of Washington, Seattle; 1993-2022.</w:t>
      </w:r>
    </w:p>
    <w:p w14:paraId="15083020" w14:textId="77777777" w:rsidR="00570923" w:rsidRPr="006A5AC5" w:rsidRDefault="00570923" w:rsidP="00E276CB">
      <w:pPr>
        <w:pStyle w:val="ReferenceOrdered"/>
      </w:pPr>
      <w:r w:rsidRPr="006A5AC5">
        <w:t xml:space="preserve">Kaplan P, Baris H, De </w:t>
      </w:r>
      <w:proofErr w:type="spellStart"/>
      <w:r w:rsidRPr="006A5AC5">
        <w:t>Meirleir</w:t>
      </w:r>
      <w:proofErr w:type="spellEnd"/>
      <w:r w:rsidRPr="006A5AC5">
        <w:t xml:space="preserve"> L, et al. Revised recommendations for the management of Gaucher disease in children. </w:t>
      </w:r>
      <w:proofErr w:type="spellStart"/>
      <w:r w:rsidRPr="006A5AC5">
        <w:rPr>
          <w:i/>
          <w:iCs/>
        </w:rPr>
        <w:t>Eur</w:t>
      </w:r>
      <w:proofErr w:type="spellEnd"/>
      <w:r w:rsidRPr="006A5AC5">
        <w:rPr>
          <w:i/>
          <w:iCs/>
        </w:rPr>
        <w:t xml:space="preserve"> J </w:t>
      </w:r>
      <w:proofErr w:type="spellStart"/>
      <w:r w:rsidRPr="006A5AC5">
        <w:rPr>
          <w:i/>
          <w:iCs/>
        </w:rPr>
        <w:t>Pediatr</w:t>
      </w:r>
      <w:proofErr w:type="spellEnd"/>
      <w:r w:rsidRPr="006A5AC5">
        <w:rPr>
          <w:i/>
          <w:iCs/>
        </w:rPr>
        <w:t xml:space="preserve">. </w:t>
      </w:r>
      <w:r w:rsidRPr="006A5AC5">
        <w:t>2013;172:447-458.</w:t>
      </w:r>
    </w:p>
    <w:p w14:paraId="2F808562" w14:textId="0DB153B7" w:rsidR="00570923" w:rsidRPr="00AA1E6A" w:rsidRDefault="005D4B3E" w:rsidP="002774D9">
      <w:pPr>
        <w:pStyle w:val="ReferenceOrdered"/>
      </w:pPr>
      <w:r>
        <w:t xml:space="preserve">Gaucher Disease. </w:t>
      </w:r>
      <w:r w:rsidR="00570923" w:rsidRPr="006A5AC5">
        <w:t>National Organization for Rare Disorders. (</w:t>
      </w:r>
      <w:r w:rsidRPr="006A5AC5">
        <w:t>20</w:t>
      </w:r>
      <w:r>
        <w:t>24</w:t>
      </w:r>
      <w:r w:rsidR="00570923" w:rsidRPr="006A5AC5">
        <w:t>). NORD guide to rare disorders. Philadelphia: Lippincott Williams &amp; Wilkins.</w:t>
      </w:r>
    </w:p>
    <w:sectPr w:rsidR="00570923" w:rsidRPr="00AA1E6A" w:rsidSect="000831B2">
      <w:headerReference w:type="default" r:id="rId12"/>
      <w:footerReference w:type="default" r:id="rId13"/>
      <w:footerReference w:type="first" r:id="rId14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91589" w14:textId="77777777" w:rsidR="008A3C2D" w:rsidRDefault="008A3C2D">
      <w:r>
        <w:separator/>
      </w:r>
    </w:p>
  </w:endnote>
  <w:endnote w:type="continuationSeparator" w:id="0">
    <w:p w14:paraId="39D8266C" w14:textId="77777777" w:rsidR="008A3C2D" w:rsidRDefault="008A3C2D">
      <w:r>
        <w:continuationSeparator/>
      </w:r>
    </w:p>
  </w:endnote>
  <w:endnote w:type="continuationNotice" w:id="1">
    <w:p w14:paraId="1C3D0B02" w14:textId="77777777" w:rsidR="008A3C2D" w:rsidRDefault="008A3C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3917" w14:textId="7802FE73" w:rsidR="00570923" w:rsidRPr="00EC47B6" w:rsidRDefault="00570923" w:rsidP="002E45F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2EEC" w:rsidRPr="00E276CB">
      <w:rPr>
        <w:rFonts w:cs="Arial"/>
        <w:noProof/>
        <w:sz w:val="16"/>
        <w:szCs w:val="16"/>
      </w:rPr>
      <w:t>Cerezyme</w:t>
    </w:r>
    <w:r w:rsidR="009A2EEC">
      <w:rPr>
        <w:rFonts w:cs="Arial"/>
        <w:noProof/>
        <w:snapToGrid w:val="0"/>
        <w:color w:val="000000"/>
        <w:sz w:val="16"/>
        <w:szCs w:val="16"/>
      </w:rPr>
      <w:t xml:space="preserve"> SGM 2051-A</w:t>
    </w:r>
    <w:r w:rsidR="009A2EEC" w:rsidRPr="00E276CB">
      <w:rPr>
        <w:rFonts w:cs="Arial"/>
        <w:noProof/>
        <w:sz w:val="16"/>
        <w:szCs w:val="16"/>
      </w:rPr>
      <w:t xml:space="preserve"> </w:t>
    </w:r>
    <w:r w:rsidR="00B028E4">
      <w:rPr>
        <w:rFonts w:cs="Arial"/>
        <w:noProof/>
        <w:sz w:val="16"/>
        <w:szCs w:val="16"/>
      </w:rPr>
      <w:t>P</w:t>
    </w:r>
    <w:r w:rsidR="00D3491B" w:rsidRPr="00E276CB">
      <w:rPr>
        <w:rFonts w:cs="Arial"/>
        <w:noProof/>
        <w:sz w:val="16"/>
        <w:szCs w:val="16"/>
      </w:rPr>
      <w:t>202</w:t>
    </w:r>
    <w:r w:rsidR="00D3491B">
      <w:rPr>
        <w:rFonts w:cs="Arial"/>
        <w:noProof/>
        <w:sz w:val="16"/>
        <w:szCs w:val="16"/>
      </w:rPr>
      <w:t>5</w:t>
    </w:r>
    <w:r w:rsidR="009A2EEC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D3491B" w:rsidRPr="00EC47B6">
      <w:rPr>
        <w:rFonts w:cs="Arial"/>
        <w:snapToGrid w:val="0"/>
        <w:color w:val="000000"/>
        <w:sz w:val="16"/>
      </w:rPr>
      <w:t>202</w:t>
    </w:r>
    <w:r w:rsidR="00D3491B">
      <w:rPr>
        <w:rFonts w:cs="Arial"/>
        <w:snapToGrid w:val="0"/>
        <w:color w:val="000000"/>
        <w:sz w:val="16"/>
      </w:rPr>
      <w:t>5</w:t>
    </w:r>
    <w:r w:rsidR="00D3491B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34419EC" w14:textId="6E8DA01C" w:rsidR="00570923" w:rsidRPr="00EC47B6" w:rsidRDefault="00570923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02DE70D" w14:textId="64222F8F" w:rsidR="00570923" w:rsidRPr="00AA1E6A" w:rsidRDefault="00570923" w:rsidP="00E276C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AC07" w14:textId="3BAD4AEC" w:rsidR="00D72F28" w:rsidRPr="00EC47B6" w:rsidRDefault="00D72F28" w:rsidP="00D72F2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0075" w:rsidRPr="00D80075">
      <w:rPr>
        <w:rFonts w:cs="Arial"/>
        <w:noProof/>
        <w:sz w:val="16"/>
        <w:szCs w:val="16"/>
      </w:rPr>
      <w:t>Cerezyme</w:t>
    </w:r>
    <w:r w:rsidR="00D80075">
      <w:rPr>
        <w:rFonts w:cs="Arial"/>
        <w:noProof/>
        <w:snapToGrid w:val="0"/>
        <w:color w:val="000000"/>
        <w:sz w:val="16"/>
        <w:szCs w:val="16"/>
      </w:rPr>
      <w:t xml:space="preserve"> SGM 2051-A</w:t>
    </w:r>
    <w:r w:rsidR="00D80075" w:rsidRPr="00D80075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84643E2" w14:textId="77777777" w:rsidR="00D72F28" w:rsidRPr="00EC47B6" w:rsidRDefault="00D72F28" w:rsidP="00D72F2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A72FE8" w14:textId="77777777" w:rsidR="00D72F28" w:rsidRPr="00AA1E6A" w:rsidRDefault="00D72F28" w:rsidP="00D72F2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1595A" w14:textId="77777777" w:rsidR="008A3C2D" w:rsidRDefault="008A3C2D">
      <w:r>
        <w:separator/>
      </w:r>
    </w:p>
  </w:footnote>
  <w:footnote w:type="continuationSeparator" w:id="0">
    <w:p w14:paraId="657A3C60" w14:textId="77777777" w:rsidR="008A3C2D" w:rsidRDefault="008A3C2D">
      <w:r>
        <w:continuationSeparator/>
      </w:r>
    </w:p>
  </w:footnote>
  <w:footnote w:type="continuationNotice" w:id="1">
    <w:p w14:paraId="321F9947" w14:textId="77777777" w:rsidR="008A3C2D" w:rsidRDefault="008A3C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70923" w:rsidRPr="002E45F2" w14:paraId="43541BBE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5064BA83" w14:textId="753D2A73" w:rsidR="00570923" w:rsidRPr="002E45F2" w:rsidRDefault="00570923" w:rsidP="00ED04EC">
          <w:pPr>
            <w:pStyle w:val="Header"/>
            <w:rPr>
              <w:rFonts w:cs="Arial"/>
              <w:sz w:val="16"/>
              <w:szCs w:val="16"/>
            </w:rPr>
          </w:pPr>
          <w:r w:rsidRPr="002E45F2">
            <w:rPr>
              <w:rFonts w:cs="Arial"/>
              <w:sz w:val="16"/>
              <w:szCs w:val="16"/>
            </w:rPr>
            <w:t>Reference number(s)</w:t>
          </w:r>
        </w:p>
      </w:tc>
    </w:tr>
    <w:tr w:rsidR="00570923" w:rsidRPr="002E45F2" w14:paraId="32584F5C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0CB90DEF" w14:textId="77777777" w:rsidR="00570923" w:rsidRPr="002E45F2" w:rsidRDefault="00570923" w:rsidP="00ED04EC">
          <w:pPr>
            <w:pStyle w:val="Header"/>
            <w:rPr>
              <w:rFonts w:cs="Arial"/>
              <w:sz w:val="16"/>
              <w:szCs w:val="16"/>
            </w:rPr>
          </w:pPr>
          <w:r w:rsidRPr="002E45F2">
            <w:rPr>
              <w:rFonts w:cs="Arial"/>
              <w:sz w:val="16"/>
              <w:szCs w:val="16"/>
            </w:rPr>
            <w:t>2051-A</w:t>
          </w:r>
        </w:p>
      </w:tc>
    </w:tr>
  </w:tbl>
  <w:p w14:paraId="00E9457B" w14:textId="77777777" w:rsidR="00570923" w:rsidRPr="002E45F2" w:rsidRDefault="00570923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34529B"/>
    <w:multiLevelType w:val="hybridMultilevel"/>
    <w:tmpl w:val="8230D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17B88"/>
    <w:multiLevelType w:val="hybridMultilevel"/>
    <w:tmpl w:val="7986A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C003B"/>
    <w:multiLevelType w:val="hybridMultilevel"/>
    <w:tmpl w:val="FAC27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F0AEF"/>
    <w:multiLevelType w:val="multilevel"/>
    <w:tmpl w:val="5E3A2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9725E3"/>
    <w:multiLevelType w:val="hybridMultilevel"/>
    <w:tmpl w:val="3808D8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2015691656">
    <w:abstractNumId w:val="13"/>
  </w:num>
  <w:num w:numId="27" w16cid:durableId="569851042">
    <w:abstractNumId w:val="19"/>
  </w:num>
  <w:num w:numId="28" w16cid:durableId="693457514">
    <w:abstractNumId w:val="26"/>
  </w:num>
  <w:num w:numId="29" w16cid:durableId="1567957487">
    <w:abstractNumId w:val="27"/>
  </w:num>
  <w:num w:numId="30" w16cid:durableId="237712089">
    <w:abstractNumId w:val="24"/>
    <w:lvlOverride w:ilvl="0">
      <w:startOverride w:val="1"/>
    </w:lvlOverride>
  </w:num>
  <w:num w:numId="31" w16cid:durableId="1160851733">
    <w:abstractNumId w:val="18"/>
  </w:num>
  <w:num w:numId="32" w16cid:durableId="293490701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2AFF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1B2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0F3E"/>
    <w:rsid w:val="000913DE"/>
    <w:rsid w:val="00091E1D"/>
    <w:rsid w:val="00093AB5"/>
    <w:rsid w:val="00094A59"/>
    <w:rsid w:val="00095B9C"/>
    <w:rsid w:val="000972B3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5BE8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3A7"/>
    <w:rsid w:val="000D2496"/>
    <w:rsid w:val="000D24FD"/>
    <w:rsid w:val="000D31D7"/>
    <w:rsid w:val="000D357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076"/>
    <w:rsid w:val="00110AF8"/>
    <w:rsid w:val="00110C95"/>
    <w:rsid w:val="00110DE3"/>
    <w:rsid w:val="00110F57"/>
    <w:rsid w:val="00111842"/>
    <w:rsid w:val="001120B7"/>
    <w:rsid w:val="0011411C"/>
    <w:rsid w:val="00115519"/>
    <w:rsid w:val="001155D7"/>
    <w:rsid w:val="001156BC"/>
    <w:rsid w:val="001156CE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1C3"/>
    <w:rsid w:val="00127475"/>
    <w:rsid w:val="00127546"/>
    <w:rsid w:val="0012768E"/>
    <w:rsid w:val="00127BF2"/>
    <w:rsid w:val="00130436"/>
    <w:rsid w:val="00130F05"/>
    <w:rsid w:val="00130FD7"/>
    <w:rsid w:val="0013164B"/>
    <w:rsid w:val="00131680"/>
    <w:rsid w:val="00132118"/>
    <w:rsid w:val="001344B1"/>
    <w:rsid w:val="00134671"/>
    <w:rsid w:val="0013477B"/>
    <w:rsid w:val="0013503B"/>
    <w:rsid w:val="001356EF"/>
    <w:rsid w:val="00136075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BAF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906"/>
    <w:rsid w:val="001F4BF6"/>
    <w:rsid w:val="001F55CC"/>
    <w:rsid w:val="001F6065"/>
    <w:rsid w:val="001F629F"/>
    <w:rsid w:val="001F6363"/>
    <w:rsid w:val="001F6373"/>
    <w:rsid w:val="001F6F6F"/>
    <w:rsid w:val="001F768B"/>
    <w:rsid w:val="001F783C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802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45F2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CD6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035"/>
    <w:rsid w:val="003468AA"/>
    <w:rsid w:val="00346D5D"/>
    <w:rsid w:val="00347C02"/>
    <w:rsid w:val="00350DF1"/>
    <w:rsid w:val="00351B63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269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0FA2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1EE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472"/>
    <w:rsid w:val="00520A89"/>
    <w:rsid w:val="005210A8"/>
    <w:rsid w:val="00521489"/>
    <w:rsid w:val="00521874"/>
    <w:rsid w:val="0052196B"/>
    <w:rsid w:val="0052295A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864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13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923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0FE2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C0F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4B3E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F5C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B0B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1FC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339"/>
    <w:rsid w:val="00807556"/>
    <w:rsid w:val="0080765B"/>
    <w:rsid w:val="00807D21"/>
    <w:rsid w:val="00807E7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27AA3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1DE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2950"/>
    <w:rsid w:val="008A3C2D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647F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757"/>
    <w:rsid w:val="008F4B96"/>
    <w:rsid w:val="008F53E8"/>
    <w:rsid w:val="008F58D0"/>
    <w:rsid w:val="008F5F59"/>
    <w:rsid w:val="008F640B"/>
    <w:rsid w:val="008F6A9C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4890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7474"/>
    <w:rsid w:val="009911F3"/>
    <w:rsid w:val="00991319"/>
    <w:rsid w:val="0099311D"/>
    <w:rsid w:val="00993552"/>
    <w:rsid w:val="00993CD7"/>
    <w:rsid w:val="00994865"/>
    <w:rsid w:val="009952F9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2EEC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EE5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28"/>
    <w:rsid w:val="00A04292"/>
    <w:rsid w:val="00A051FE"/>
    <w:rsid w:val="00A05979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3ED7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FBD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0D2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520"/>
    <w:rsid w:val="00B00963"/>
    <w:rsid w:val="00B01716"/>
    <w:rsid w:val="00B01BDE"/>
    <w:rsid w:val="00B02279"/>
    <w:rsid w:val="00B028E4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575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0D4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DB8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ADA"/>
    <w:rsid w:val="00BA5E53"/>
    <w:rsid w:val="00BA759D"/>
    <w:rsid w:val="00BA7968"/>
    <w:rsid w:val="00BA7B15"/>
    <w:rsid w:val="00BB0320"/>
    <w:rsid w:val="00BB2668"/>
    <w:rsid w:val="00BB3275"/>
    <w:rsid w:val="00BB3604"/>
    <w:rsid w:val="00BB3665"/>
    <w:rsid w:val="00BB379D"/>
    <w:rsid w:val="00BB3F6D"/>
    <w:rsid w:val="00BB4131"/>
    <w:rsid w:val="00BB5B7E"/>
    <w:rsid w:val="00BB6239"/>
    <w:rsid w:val="00BB6FE9"/>
    <w:rsid w:val="00BB74BC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A25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479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E48"/>
    <w:rsid w:val="00C24064"/>
    <w:rsid w:val="00C243EA"/>
    <w:rsid w:val="00C247A9"/>
    <w:rsid w:val="00C24E3E"/>
    <w:rsid w:val="00C25595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2B1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97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152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91B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2F28"/>
    <w:rsid w:val="00D74279"/>
    <w:rsid w:val="00D75C30"/>
    <w:rsid w:val="00D76337"/>
    <w:rsid w:val="00D76468"/>
    <w:rsid w:val="00D7782A"/>
    <w:rsid w:val="00D80075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276CB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767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2A0C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648"/>
    <w:rsid w:val="00F07EE5"/>
    <w:rsid w:val="00F10609"/>
    <w:rsid w:val="00F116E5"/>
    <w:rsid w:val="00F11F96"/>
    <w:rsid w:val="00F12262"/>
    <w:rsid w:val="00F1254B"/>
    <w:rsid w:val="00F12A52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7C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EED"/>
    <w:rsid w:val="00F4512B"/>
    <w:rsid w:val="00F461CE"/>
    <w:rsid w:val="00F46256"/>
    <w:rsid w:val="00F468EE"/>
    <w:rsid w:val="00F46AB1"/>
    <w:rsid w:val="00F472D1"/>
    <w:rsid w:val="00F47A09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6A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ADF"/>
    <w:rsid w:val="00F74F32"/>
    <w:rsid w:val="00F75C81"/>
    <w:rsid w:val="00F760BB"/>
    <w:rsid w:val="00F76A97"/>
    <w:rsid w:val="00F77CFC"/>
    <w:rsid w:val="00F77D08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3F1C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5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374"/>
    <w:rsid w:val="00FC6576"/>
    <w:rsid w:val="00FC740F"/>
    <w:rsid w:val="00FC75A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134AE7A"/>
    <w:rsid w:val="01B1D9DE"/>
    <w:rsid w:val="29729D5D"/>
    <w:rsid w:val="2A2F291D"/>
    <w:rsid w:val="41F096F3"/>
    <w:rsid w:val="4EDC576D"/>
    <w:rsid w:val="62C780E2"/>
    <w:rsid w:val="6A582D4C"/>
    <w:rsid w:val="6A8839FC"/>
    <w:rsid w:val="6CC6A1E5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qFormat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CA70CEBB-CDB9-49E2-AFAA-66E86148F59C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Cerezyme SGM 2051-A</vt:lpstr>
    </vt:vector>
  </TitlesOfParts>
  <Company>CVS Caremark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Cerezyme SGM 2051-A</dc:title>
  <dc:subject>Cerezyme SGM 2051-A</dc:subject>
  <dc:creator>CVS Caremark</dc:creator>
  <cp:keywords/>
  <cp:lastModifiedBy>Reynoso, Victor H</cp:lastModifiedBy>
  <cp:revision>6</cp:revision>
  <cp:lastPrinted>2024-04-03T07:56:00Z</cp:lastPrinted>
  <dcterms:created xsi:type="dcterms:W3CDTF">2025-04-28T14:33:00Z</dcterms:created>
  <dcterms:modified xsi:type="dcterms:W3CDTF">2025-05-07T15:53:00Z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